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результатах проверок, проведенных Отделом внутреннего контроля и аудита Управления Федерального казначейства по Луганской Народной Республике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 xml:space="preserve">Основание для проведения проверки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План ведомственного контроля и аудита Управления Федерального казначейства по Луганской Народной Республике на 2026 год, утвержденный руководителем Управления Федерального казначейства по Луганской Народной Респ</w:t>
      </w:r>
      <w:r>
        <w:rPr>
          <w:sz w:val="28"/>
          <w:szCs w:val="28"/>
        </w:rPr>
        <w:t xml:space="preserve">ублике Бородиной С.В. 24.10.</w:t>
      </w:r>
      <w:bookmarkStart w:id="0" w:name="_GoBack"/>
      <w:r/>
      <w:bookmarkEnd w:id="0"/>
      <w:r>
        <w:rPr>
          <w:sz w:val="28"/>
          <w:szCs w:val="28"/>
        </w:rPr>
        <w:t xml:space="preserve">2025 (в редакции от 29.04.2026</w:t>
      </w:r>
      <w:r>
        <w:rPr>
          <w:sz w:val="28"/>
          <w:szCs w:val="28"/>
        </w:rPr>
        <w:t xml:space="preserve">).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</w:t>
      </w:r>
      <w:r>
        <w:rPr>
          <w:sz w:val="28"/>
          <w:szCs w:val="28"/>
        </w:rPr>
        <w:t xml:space="preserve">з Управления Федерального казначейства по Луг</w:t>
      </w:r>
      <w:r>
        <w:rPr>
          <w:sz w:val="28"/>
          <w:szCs w:val="28"/>
        </w:rPr>
        <w:t xml:space="preserve">анско</w:t>
      </w:r>
      <w:r>
        <w:rPr>
          <w:sz w:val="28"/>
          <w:szCs w:val="28"/>
        </w:rPr>
        <w:t xml:space="preserve">й Народной Республике от 30.06.2026 </w:t>
      </w:r>
      <w:r>
        <w:rPr>
          <w:sz w:val="28"/>
          <w:szCs w:val="28"/>
        </w:rPr>
        <w:t xml:space="preserve">№ 114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проведении проверки деятельности </w:t>
      </w:r>
      <w:r>
        <w:rPr>
          <w:bCs/>
          <w:sz w:val="28"/>
          <w:szCs w:val="28"/>
        </w:rPr>
        <w:t xml:space="preserve">Контрольно-ревизионного отдела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социальной сфере, сфере межбюджетных отношений и социального страхования</w:t>
      </w:r>
      <w:r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Управления Федерального казначейства по Луганской Народной Республике».</w:t>
      </w:r>
      <w:r>
        <w:rPr>
          <w:sz w:val="28"/>
          <w:szCs w:val="28"/>
        </w:rPr>
      </w:r>
    </w:p>
    <w:p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Тема проверки:</w:t>
      </w:r>
      <w:r>
        <w:rPr>
          <w:b/>
          <w:bCs/>
          <w:sz w:val="28"/>
          <w:szCs w:val="28"/>
        </w:rPr>
      </w:r>
    </w:p>
    <w:p>
      <w:pPr>
        <w:ind w:firstLine="720"/>
        <w:jc w:val="both"/>
        <w:widowControl w:val="off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Исполнение отдельных государственных функций и полномочий </w:t>
      </w:r>
      <w:r>
        <w:rPr>
          <w:bCs/>
          <w:sz w:val="28"/>
          <w:szCs w:val="28"/>
        </w:rPr>
        <w:t xml:space="preserve">Контрольно-ревизионного отдела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социальной сфере, сфере межбюджетных отношений и социального страхования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Управления Федерального казначейства по Луганской Народной Республике.</w:t>
      </w:r>
      <w:r>
        <w:rPr>
          <w:b/>
          <w:sz w:val="28"/>
          <w:szCs w:val="28"/>
        </w:rPr>
      </w:r>
    </w:p>
    <w:p>
      <w:pPr>
        <w:ind w:firstLine="720"/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20"/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 xml:space="preserve">Проверяемый период: </w:t>
      </w:r>
      <w:r>
        <w:rPr>
          <w:sz w:val="28"/>
          <w:szCs w:val="28"/>
        </w:rPr>
        <w:t xml:space="preserve">с </w:t>
      </w:r>
      <w:r>
        <w:rPr>
          <w:bCs/>
          <w:sz w:val="28"/>
          <w:szCs w:val="28"/>
        </w:rPr>
        <w:t xml:space="preserve">15.11.2022 по 3</w:t>
      </w:r>
      <w:r>
        <w:rPr>
          <w:bCs/>
          <w:sz w:val="28"/>
          <w:szCs w:val="28"/>
        </w:rPr>
        <w:t xml:space="preserve">0</w:t>
      </w:r>
      <w:r>
        <w:rPr>
          <w:bCs/>
          <w:sz w:val="28"/>
          <w:szCs w:val="28"/>
        </w:rPr>
        <w:t xml:space="preserve">.0</w:t>
      </w:r>
      <w:r>
        <w:rPr>
          <w:bCs/>
          <w:sz w:val="28"/>
          <w:szCs w:val="28"/>
        </w:rPr>
        <w:t xml:space="preserve">6</w:t>
      </w:r>
      <w:r>
        <w:rPr>
          <w:bCs/>
          <w:sz w:val="28"/>
          <w:szCs w:val="28"/>
        </w:rPr>
        <w:t xml:space="preserve">.2026</w:t>
      </w:r>
      <w:r>
        <w:rPr>
          <w:sz w:val="28"/>
          <w:szCs w:val="28"/>
        </w:rPr>
      </w:r>
    </w:p>
    <w:p>
      <w:pPr>
        <w:ind w:firstLine="720"/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shd w:val="clear" w:color="auto" w:fill="ffffff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Срок проведения проверки: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 </w:t>
      </w:r>
      <w:r>
        <w:rPr>
          <w:sz w:val="28"/>
          <w:szCs w:val="28"/>
        </w:rPr>
        <w:t xml:space="preserve">08</w:t>
      </w:r>
      <w:r>
        <w:rPr>
          <w:sz w:val="28"/>
          <w:szCs w:val="28"/>
        </w:rPr>
        <w:t xml:space="preserve">.0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.2026 по </w:t>
      </w:r>
      <w:r>
        <w:rPr>
          <w:sz w:val="28"/>
          <w:szCs w:val="28"/>
        </w:rPr>
        <w:t xml:space="preserve">24</w:t>
      </w:r>
      <w:r>
        <w:rPr>
          <w:sz w:val="28"/>
          <w:szCs w:val="28"/>
        </w:rPr>
        <w:t xml:space="preserve">.0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.2026</w:t>
      </w:r>
      <w:r>
        <w:rPr>
          <w:b/>
          <w:sz w:val="28"/>
          <w:szCs w:val="28"/>
        </w:rPr>
      </w:r>
    </w:p>
    <w:p>
      <w:pPr>
        <w:ind w:firstLine="720"/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20"/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 xml:space="preserve">Метод проведения проверки:</w:t>
      </w:r>
      <w:r>
        <w:rPr>
          <w:sz w:val="28"/>
          <w:szCs w:val="28"/>
        </w:rPr>
        <w:t xml:space="preserve"> тематическая проверка.</w:t>
      </w:r>
      <w:r>
        <w:rPr>
          <w:sz w:val="28"/>
          <w:szCs w:val="28"/>
        </w:rPr>
      </w:r>
    </w:p>
    <w:p>
      <w:pPr>
        <w:ind w:firstLine="72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shd w:val="clear" w:color="auto" w:fill="ffffff"/>
        <w:rPr>
          <w:sz w:val="28"/>
          <w:szCs w:val="28"/>
          <w:highlight w:val="yellow"/>
        </w:rPr>
      </w:pPr>
      <w:r>
        <w:rPr>
          <w:b/>
          <w:bCs/>
          <w:sz w:val="28"/>
          <w:szCs w:val="28"/>
        </w:rPr>
        <w:t xml:space="preserve">Вид проведения проверки:</w:t>
      </w:r>
      <w:r>
        <w:rPr>
          <w:sz w:val="28"/>
          <w:szCs w:val="28"/>
        </w:rPr>
        <w:t xml:space="preserve"> комбинированная проверка.</w:t>
      </w:r>
      <w:r>
        <w:rPr>
          <w:sz w:val="28"/>
          <w:szCs w:val="28"/>
          <w:highlight w:val="yellow"/>
        </w:rPr>
      </w:r>
    </w:p>
    <w:p>
      <w:pPr>
        <w:ind w:firstLine="709"/>
        <w:jc w:val="both"/>
        <w:shd w:val="clear" w:color="auto" w:fill="ffffff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ind w:firstLine="706"/>
        <w:jc w:val="both"/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 xml:space="preserve">Способ проведения проверки:</w:t>
      </w:r>
      <w:r>
        <w:rPr>
          <w:sz w:val="28"/>
          <w:szCs w:val="28"/>
        </w:rPr>
        <w:t xml:space="preserve"> выборочная проверка.</w:t>
      </w:r>
      <w:r>
        <w:rPr>
          <w:sz w:val="28"/>
          <w:szCs w:val="28"/>
        </w:rPr>
      </w:r>
    </w:p>
    <w:p>
      <w:pPr>
        <w:ind w:firstLine="709"/>
        <w:jc w:val="both"/>
        <w:shd w:val="clear" w:color="auto" w:fill="ffffff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ind w:firstLine="720"/>
        <w:jc w:val="both"/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Результаты проверки:</w:t>
      </w:r>
      <w:r>
        <w:rPr>
          <w:b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По результатам проверки </w:t>
      </w:r>
      <w:r>
        <w:rPr>
          <w:bCs/>
          <w:sz w:val="28"/>
          <w:szCs w:val="28"/>
        </w:rPr>
        <w:t xml:space="preserve">Контрольно-ревизионного отдела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социальной сфере, сфере межбюджетных отношений и социального страхования</w:t>
      </w:r>
      <w:r>
        <w:rPr>
          <w:bCs/>
          <w:sz w:val="28"/>
          <w:szCs w:val="28"/>
        </w:rPr>
        <w:t xml:space="preserve">  Управления Федерального казначейства по Луганской Народной Республике (далее – </w:t>
      </w:r>
      <w:r>
        <w:rPr>
          <w:bCs/>
          <w:sz w:val="28"/>
          <w:szCs w:val="28"/>
        </w:rPr>
        <w:t xml:space="preserve">Контрольно-ревизионный отдел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социальной сфере, сфере межбюджетных отношений и социального страхования</w:t>
      </w:r>
      <w:r>
        <w:rPr>
          <w:bCs/>
          <w:sz w:val="28"/>
          <w:szCs w:val="28"/>
        </w:rPr>
        <w:t xml:space="preserve">) </w:t>
      </w:r>
      <w:r>
        <w:rPr>
          <w:sz w:val="28"/>
          <w:szCs w:val="28"/>
        </w:rPr>
        <w:t xml:space="preserve">по исполнению отдельных государственных функций и полном</w:t>
      </w:r>
      <w:r>
        <w:rPr>
          <w:sz w:val="28"/>
          <w:szCs w:val="28"/>
        </w:rPr>
        <w:t xml:space="preserve">очий оформлен Акт проверки от </w:t>
      </w:r>
      <w:r>
        <w:rPr>
          <w:sz w:val="28"/>
          <w:szCs w:val="28"/>
        </w:rPr>
        <w:t xml:space="preserve">16</w:t>
      </w:r>
      <w:r>
        <w:rPr>
          <w:sz w:val="28"/>
          <w:szCs w:val="28"/>
        </w:rPr>
        <w:t xml:space="preserve">.0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.2026. Деятельность </w:t>
      </w:r>
      <w:r>
        <w:rPr>
          <w:bCs/>
          <w:sz w:val="28"/>
          <w:szCs w:val="28"/>
        </w:rPr>
        <w:t xml:space="preserve">Контрольно-ревизионного отдела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социальной сфере, сфере межбюджетных отношений и социального страхования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проверенным вопросам осуществлялась в основном в соответствии с требованиями действовавших нормативных правовых актов,</w:t>
      </w:r>
      <w:r>
        <w:rPr>
          <w:rFonts w:eastAsia="Calibri"/>
          <w:sz w:val="28"/>
          <w:szCs w:val="28"/>
        </w:rPr>
        <w:t xml:space="preserve"> вместе с тем, проверкой установлены единичные нарушения.</w:t>
      </w:r>
      <w:r>
        <w:rPr>
          <w:bCs/>
          <w:sz w:val="28"/>
          <w:szCs w:val="28"/>
        </w:rPr>
      </w:r>
    </w:p>
    <w:p>
      <w:pPr>
        <w:ind w:firstLine="70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6"/>
        <w:jc w:val="both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567" w:bottom="851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087504817"/>
      <w:docPartObj>
        <w:docPartGallery w:val="Page Numbers (Top of Page)"/>
        <w:docPartUnique w:val="true"/>
      </w:docPartObj>
      <w:rPr/>
    </w:sdtPr>
    <w:sdtContent>
      <w:p>
        <w:pPr>
          <w:pStyle w:val="85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859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87"/>
    <w:link w:val="67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87"/>
    <w:link w:val="679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87"/>
    <w:link w:val="680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87"/>
    <w:link w:val="681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87"/>
    <w:link w:val="682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87"/>
    <w:link w:val="68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87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87"/>
    <w:link w:val="685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87"/>
    <w:link w:val="686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87"/>
    <w:link w:val="701"/>
    <w:uiPriority w:val="10"/>
    <w:rPr>
      <w:sz w:val="48"/>
      <w:szCs w:val="48"/>
    </w:rPr>
  </w:style>
  <w:style w:type="character" w:styleId="37">
    <w:name w:val="Subtitle Char"/>
    <w:basedOn w:val="687"/>
    <w:link w:val="703"/>
    <w:uiPriority w:val="11"/>
    <w:rPr>
      <w:sz w:val="24"/>
      <w:szCs w:val="24"/>
    </w:rPr>
  </w:style>
  <w:style w:type="character" w:styleId="39">
    <w:name w:val="Quote Char"/>
    <w:link w:val="705"/>
    <w:uiPriority w:val="29"/>
    <w:rPr>
      <w:i/>
    </w:rPr>
  </w:style>
  <w:style w:type="character" w:styleId="41">
    <w:name w:val="Intense Quote Char"/>
    <w:link w:val="707"/>
    <w:uiPriority w:val="30"/>
    <w:rPr>
      <w:i/>
    </w:rPr>
  </w:style>
  <w:style w:type="character" w:styleId="47">
    <w:name w:val="Caption Char"/>
    <w:basedOn w:val="687"/>
    <w:link w:val="711"/>
    <w:uiPriority w:val="35"/>
    <w:rPr>
      <w:b/>
      <w:bCs/>
      <w:color w:val="4f81bd" w:themeColor="accent1"/>
      <w:sz w:val="18"/>
      <w:szCs w:val="18"/>
    </w:rPr>
  </w:style>
  <w:style w:type="character" w:styleId="176">
    <w:name w:val="Footnote Text Char"/>
    <w:link w:val="840"/>
    <w:uiPriority w:val="99"/>
    <w:rPr>
      <w:sz w:val="18"/>
    </w:rPr>
  </w:style>
  <w:style w:type="character" w:styleId="179">
    <w:name w:val="Endnote Text Char"/>
    <w:link w:val="843"/>
    <w:uiPriority w:val="99"/>
    <w:rPr>
      <w:sz w:val="20"/>
    </w:rPr>
  </w:style>
  <w:style w:type="paragraph" w:styleId="677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78">
    <w:name w:val="Heading 1"/>
    <w:basedOn w:val="677"/>
    <w:next w:val="677"/>
    <w:link w:val="69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9">
    <w:name w:val="Heading 2"/>
    <w:basedOn w:val="677"/>
    <w:next w:val="677"/>
    <w:link w:val="69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0">
    <w:name w:val="Heading 3"/>
    <w:basedOn w:val="677"/>
    <w:next w:val="677"/>
    <w:link w:val="69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1">
    <w:name w:val="Heading 4"/>
    <w:basedOn w:val="677"/>
    <w:next w:val="677"/>
    <w:link w:val="69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2">
    <w:name w:val="Heading 5"/>
    <w:basedOn w:val="677"/>
    <w:next w:val="677"/>
    <w:link w:val="69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83">
    <w:name w:val="Heading 6"/>
    <w:basedOn w:val="677"/>
    <w:next w:val="677"/>
    <w:link w:val="69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84">
    <w:name w:val="Heading 7"/>
    <w:basedOn w:val="677"/>
    <w:next w:val="677"/>
    <w:link w:val="69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5">
    <w:name w:val="Heading 8"/>
    <w:basedOn w:val="677"/>
    <w:next w:val="677"/>
    <w:link w:val="69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6">
    <w:name w:val="Heading 9"/>
    <w:basedOn w:val="677"/>
    <w:next w:val="677"/>
    <w:link w:val="69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 w:default="1">
    <w:name w:val="Default Paragraph Font"/>
    <w:uiPriority w:val="1"/>
    <w:semiHidden/>
    <w:unhideWhenUsed/>
  </w:style>
  <w:style w:type="table" w:styleId="6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9" w:default="1">
    <w:name w:val="No List"/>
    <w:uiPriority w:val="99"/>
    <w:semiHidden/>
    <w:unhideWhenUsed/>
  </w:style>
  <w:style w:type="character" w:styleId="690" w:customStyle="1">
    <w:name w:val="Заголовок 1 Знак"/>
    <w:basedOn w:val="687"/>
    <w:link w:val="678"/>
    <w:uiPriority w:val="9"/>
    <w:rPr>
      <w:rFonts w:ascii="Arial" w:hAnsi="Arial" w:eastAsia="Arial" w:cs="Arial"/>
      <w:sz w:val="40"/>
      <w:szCs w:val="40"/>
    </w:rPr>
  </w:style>
  <w:style w:type="character" w:styleId="691" w:customStyle="1">
    <w:name w:val="Заголовок 2 Знак"/>
    <w:basedOn w:val="687"/>
    <w:link w:val="679"/>
    <w:uiPriority w:val="9"/>
    <w:rPr>
      <w:rFonts w:ascii="Arial" w:hAnsi="Arial" w:eastAsia="Arial" w:cs="Arial"/>
      <w:sz w:val="34"/>
    </w:rPr>
  </w:style>
  <w:style w:type="character" w:styleId="692" w:customStyle="1">
    <w:name w:val="Заголовок 3 Знак"/>
    <w:basedOn w:val="687"/>
    <w:link w:val="680"/>
    <w:uiPriority w:val="9"/>
    <w:rPr>
      <w:rFonts w:ascii="Arial" w:hAnsi="Arial" w:eastAsia="Arial" w:cs="Arial"/>
      <w:sz w:val="30"/>
      <w:szCs w:val="30"/>
    </w:rPr>
  </w:style>
  <w:style w:type="character" w:styleId="693" w:customStyle="1">
    <w:name w:val="Заголовок 4 Знак"/>
    <w:basedOn w:val="687"/>
    <w:link w:val="681"/>
    <w:uiPriority w:val="9"/>
    <w:rPr>
      <w:rFonts w:ascii="Arial" w:hAnsi="Arial" w:eastAsia="Arial" w:cs="Arial"/>
      <w:b/>
      <w:bCs/>
      <w:sz w:val="26"/>
      <w:szCs w:val="26"/>
    </w:rPr>
  </w:style>
  <w:style w:type="character" w:styleId="694" w:customStyle="1">
    <w:name w:val="Заголовок 5 Знак"/>
    <w:basedOn w:val="687"/>
    <w:link w:val="682"/>
    <w:uiPriority w:val="9"/>
    <w:rPr>
      <w:rFonts w:ascii="Arial" w:hAnsi="Arial" w:eastAsia="Arial" w:cs="Arial"/>
      <w:b/>
      <w:bCs/>
      <w:sz w:val="24"/>
      <w:szCs w:val="24"/>
    </w:rPr>
  </w:style>
  <w:style w:type="character" w:styleId="695" w:customStyle="1">
    <w:name w:val="Заголовок 6 Знак"/>
    <w:basedOn w:val="687"/>
    <w:link w:val="683"/>
    <w:uiPriority w:val="9"/>
    <w:rPr>
      <w:rFonts w:ascii="Arial" w:hAnsi="Arial" w:eastAsia="Arial" w:cs="Arial"/>
      <w:b/>
      <w:bCs/>
      <w:sz w:val="22"/>
      <w:szCs w:val="22"/>
    </w:rPr>
  </w:style>
  <w:style w:type="character" w:styleId="696" w:customStyle="1">
    <w:name w:val="Заголовок 7 Знак"/>
    <w:basedOn w:val="687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7" w:customStyle="1">
    <w:name w:val="Заголовок 8 Знак"/>
    <w:basedOn w:val="687"/>
    <w:link w:val="685"/>
    <w:uiPriority w:val="9"/>
    <w:rPr>
      <w:rFonts w:ascii="Arial" w:hAnsi="Arial" w:eastAsia="Arial" w:cs="Arial"/>
      <w:i/>
      <w:iCs/>
      <w:sz w:val="22"/>
      <w:szCs w:val="22"/>
    </w:rPr>
  </w:style>
  <w:style w:type="character" w:styleId="698" w:customStyle="1">
    <w:name w:val="Заголовок 9 Знак"/>
    <w:basedOn w:val="687"/>
    <w:link w:val="686"/>
    <w:uiPriority w:val="9"/>
    <w:rPr>
      <w:rFonts w:ascii="Arial" w:hAnsi="Arial" w:eastAsia="Arial" w:cs="Arial"/>
      <w:i/>
      <w:iCs/>
      <w:sz w:val="21"/>
      <w:szCs w:val="21"/>
    </w:rPr>
  </w:style>
  <w:style w:type="paragraph" w:styleId="699">
    <w:name w:val="List Paragraph"/>
    <w:basedOn w:val="677"/>
    <w:uiPriority w:val="34"/>
    <w:qFormat/>
    <w:pPr>
      <w:contextualSpacing/>
      <w:ind w:left="720"/>
    </w:pPr>
  </w:style>
  <w:style w:type="paragraph" w:styleId="700">
    <w:name w:val="No Spacing"/>
    <w:uiPriority w:val="1"/>
    <w:qFormat/>
    <w:pPr>
      <w:spacing w:after="0" w:line="240" w:lineRule="auto"/>
    </w:pPr>
  </w:style>
  <w:style w:type="paragraph" w:styleId="701">
    <w:name w:val="Title"/>
    <w:basedOn w:val="677"/>
    <w:next w:val="677"/>
    <w:link w:val="70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2" w:customStyle="1">
    <w:name w:val="Название Знак"/>
    <w:basedOn w:val="687"/>
    <w:link w:val="701"/>
    <w:uiPriority w:val="10"/>
    <w:rPr>
      <w:sz w:val="48"/>
      <w:szCs w:val="48"/>
    </w:rPr>
  </w:style>
  <w:style w:type="paragraph" w:styleId="703">
    <w:name w:val="Subtitle"/>
    <w:basedOn w:val="677"/>
    <w:next w:val="677"/>
    <w:link w:val="704"/>
    <w:uiPriority w:val="11"/>
    <w:qFormat/>
    <w:pPr>
      <w:spacing w:before="200" w:after="200"/>
    </w:pPr>
  </w:style>
  <w:style w:type="character" w:styleId="704" w:customStyle="1">
    <w:name w:val="Подзаголовок Знак"/>
    <w:basedOn w:val="687"/>
    <w:link w:val="703"/>
    <w:uiPriority w:val="11"/>
    <w:rPr>
      <w:sz w:val="24"/>
      <w:szCs w:val="24"/>
    </w:rPr>
  </w:style>
  <w:style w:type="paragraph" w:styleId="705">
    <w:name w:val="Quote"/>
    <w:basedOn w:val="677"/>
    <w:next w:val="677"/>
    <w:link w:val="706"/>
    <w:uiPriority w:val="29"/>
    <w:qFormat/>
    <w:pPr>
      <w:ind w:left="720" w:right="720"/>
    </w:pPr>
    <w:rPr>
      <w:i/>
    </w:rPr>
  </w:style>
  <w:style w:type="character" w:styleId="706" w:customStyle="1">
    <w:name w:val="Цитата 2 Знак"/>
    <w:link w:val="705"/>
    <w:uiPriority w:val="29"/>
    <w:rPr>
      <w:i/>
    </w:rPr>
  </w:style>
  <w:style w:type="paragraph" w:styleId="707">
    <w:name w:val="Intense Quote"/>
    <w:basedOn w:val="677"/>
    <w:next w:val="677"/>
    <w:link w:val="70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8" w:customStyle="1">
    <w:name w:val="Выделенная цитата Знак"/>
    <w:link w:val="707"/>
    <w:uiPriority w:val="30"/>
    <w:rPr>
      <w:i/>
    </w:rPr>
  </w:style>
  <w:style w:type="character" w:styleId="709" w:customStyle="1">
    <w:name w:val="Header Char"/>
    <w:basedOn w:val="687"/>
    <w:uiPriority w:val="99"/>
  </w:style>
  <w:style w:type="character" w:styleId="710" w:customStyle="1">
    <w:name w:val="Footer Char"/>
    <w:basedOn w:val="687"/>
    <w:uiPriority w:val="99"/>
  </w:style>
  <w:style w:type="paragraph" w:styleId="711">
    <w:name w:val="Caption"/>
    <w:basedOn w:val="677"/>
    <w:next w:val="677"/>
    <w:link w:val="71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2" w:customStyle="1">
    <w:name w:val="Название объекта Знак"/>
    <w:basedOn w:val="687"/>
    <w:link w:val="711"/>
    <w:uiPriority w:val="35"/>
    <w:rPr>
      <w:b/>
      <w:bCs/>
      <w:color w:val="4f81bd" w:themeColor="accent1"/>
      <w:sz w:val="18"/>
      <w:szCs w:val="18"/>
    </w:rPr>
  </w:style>
  <w:style w:type="table" w:styleId="713">
    <w:name w:val="Table Grid"/>
    <w:basedOn w:val="68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4" w:customStyle="1">
    <w:name w:val="Table Grid Light"/>
    <w:basedOn w:val="688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 w:customStyle="1">
    <w:name w:val="Plain Table 1"/>
    <w:basedOn w:val="688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 w:customStyle="1">
    <w:name w:val="Plain Table 2"/>
    <w:basedOn w:val="68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 w:customStyle="1">
    <w:name w:val="Plain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8" w:customStyle="1">
    <w:name w:val="Plain Table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Plain Table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0" w:customStyle="1">
    <w:name w:val="Grid Table 1 Light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4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2" w:customStyle="1">
    <w:name w:val="Grid Table 4 - Accent 1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43" w:customStyle="1">
    <w:name w:val="Grid Table 4 - Accent 2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44" w:customStyle="1">
    <w:name w:val="Grid Table 4 - Accent 3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5" w:customStyle="1">
    <w:name w:val="Grid Table 4 - Accent 4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6" w:customStyle="1">
    <w:name w:val="Grid Table 4 - Accent 5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7" w:customStyle="1">
    <w:name w:val="Grid Table 4 - Accent 6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8" w:customStyle="1">
    <w:name w:val="Grid Table 5 Dark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6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6" w:customStyle="1">
    <w:name w:val="Grid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7" w:customStyle="1">
    <w:name w:val="Grid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8" w:customStyle="1">
    <w:name w:val="Grid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9" w:customStyle="1">
    <w:name w:val="Grid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60" w:customStyle="1">
    <w:name w:val="Grid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1" w:customStyle="1">
    <w:name w:val="Grid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2" w:customStyle="1">
    <w:name w:val="Grid Table 7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 w:customStyle="1">
    <w:name w:val="Grid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 w:customStyle="1">
    <w:name w:val="Grid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 w:customStyle="1">
    <w:name w:val="Grid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 w:customStyle="1">
    <w:name w:val="Grid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7" w:customStyle="1">
    <w:name w:val="Grid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8" w:customStyle="1">
    <w:name w:val="Grid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9" w:customStyle="1">
    <w:name w:val="List Table 1 Light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83" w:customStyle="1">
    <w:name w:val="List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5 Dark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6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5" w:customStyle="1">
    <w:name w:val="List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6" w:customStyle="1">
    <w:name w:val="List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7" w:customStyle="1">
    <w:name w:val="List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8" w:customStyle="1">
    <w:name w:val="List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09" w:customStyle="1">
    <w:name w:val="List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10" w:customStyle="1">
    <w:name w:val="List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11" w:customStyle="1">
    <w:name w:val="List Table 7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st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List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List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st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6" w:customStyle="1">
    <w:name w:val="List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7" w:customStyle="1">
    <w:name w:val="List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8" w:customStyle="1">
    <w:name w:val="Lined - Accent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9" w:customStyle="1">
    <w:name w:val="Lined - Accent 1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0" w:customStyle="1">
    <w:name w:val="Lined - Accent 2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1" w:customStyle="1">
    <w:name w:val="Lined - Accent 3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2" w:customStyle="1">
    <w:name w:val="Lined - Accent 4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3" w:customStyle="1">
    <w:name w:val="Lined - Accent 5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4" w:customStyle="1">
    <w:name w:val="Lined - Accent 6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5" w:customStyle="1">
    <w:name w:val="Bordered &amp; Lined - Accent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6" w:customStyle="1">
    <w:name w:val="Bordered &amp; Lined - Accent 1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7" w:customStyle="1">
    <w:name w:val="Bordered &amp; Lined - Accent 2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8" w:customStyle="1">
    <w:name w:val="Bordered &amp; Lined - Accent 3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9" w:customStyle="1">
    <w:name w:val="Bordered &amp; Lined - Accent 4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0" w:customStyle="1">
    <w:name w:val="Bordered &amp; Lined - Accent 5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1" w:customStyle="1">
    <w:name w:val="Bordered &amp; Lined - Accent 6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2" w:customStyle="1">
    <w:name w:val="Bordered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3" w:customStyle="1">
    <w:name w:val="Bordered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34" w:customStyle="1">
    <w:name w:val="Bordered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5" w:customStyle="1">
    <w:name w:val="Bordered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6" w:customStyle="1">
    <w:name w:val="Bordered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7" w:customStyle="1">
    <w:name w:val="Bordered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8" w:customStyle="1">
    <w:name w:val="Bordered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39">
    <w:name w:val="Hyperlink"/>
    <w:uiPriority w:val="99"/>
    <w:unhideWhenUsed/>
    <w:rPr>
      <w:color w:val="0000ff" w:themeColor="hyperlink"/>
      <w:u w:val="single"/>
    </w:rPr>
  </w:style>
  <w:style w:type="paragraph" w:styleId="840">
    <w:name w:val="footnote text"/>
    <w:basedOn w:val="677"/>
    <w:link w:val="841"/>
    <w:uiPriority w:val="99"/>
    <w:semiHidden/>
    <w:unhideWhenUsed/>
    <w:pPr>
      <w:spacing w:after="40"/>
    </w:pPr>
    <w:rPr>
      <w:sz w:val="18"/>
    </w:rPr>
  </w:style>
  <w:style w:type="character" w:styleId="841" w:customStyle="1">
    <w:name w:val="Текст сноски Знак"/>
    <w:link w:val="840"/>
    <w:uiPriority w:val="99"/>
    <w:rPr>
      <w:sz w:val="18"/>
    </w:rPr>
  </w:style>
  <w:style w:type="character" w:styleId="842">
    <w:name w:val="footnote reference"/>
    <w:basedOn w:val="687"/>
    <w:uiPriority w:val="99"/>
    <w:unhideWhenUsed/>
    <w:rPr>
      <w:vertAlign w:val="superscript"/>
    </w:rPr>
  </w:style>
  <w:style w:type="paragraph" w:styleId="843">
    <w:name w:val="endnote text"/>
    <w:basedOn w:val="677"/>
    <w:link w:val="844"/>
    <w:uiPriority w:val="99"/>
    <w:semiHidden/>
    <w:unhideWhenUsed/>
    <w:rPr>
      <w:sz w:val="20"/>
    </w:rPr>
  </w:style>
  <w:style w:type="character" w:styleId="844" w:customStyle="1">
    <w:name w:val="Текст концевой сноски Знак"/>
    <w:link w:val="843"/>
    <w:uiPriority w:val="99"/>
    <w:rPr>
      <w:sz w:val="20"/>
    </w:rPr>
  </w:style>
  <w:style w:type="character" w:styleId="845">
    <w:name w:val="endnote reference"/>
    <w:basedOn w:val="687"/>
    <w:uiPriority w:val="99"/>
    <w:semiHidden/>
    <w:unhideWhenUsed/>
    <w:rPr>
      <w:vertAlign w:val="superscript"/>
    </w:rPr>
  </w:style>
  <w:style w:type="paragraph" w:styleId="846">
    <w:name w:val="toc 1"/>
    <w:basedOn w:val="677"/>
    <w:next w:val="677"/>
    <w:uiPriority w:val="39"/>
    <w:unhideWhenUsed/>
    <w:pPr>
      <w:spacing w:after="57"/>
    </w:pPr>
  </w:style>
  <w:style w:type="paragraph" w:styleId="847">
    <w:name w:val="toc 2"/>
    <w:basedOn w:val="677"/>
    <w:next w:val="677"/>
    <w:uiPriority w:val="39"/>
    <w:unhideWhenUsed/>
    <w:pPr>
      <w:ind w:left="283"/>
      <w:spacing w:after="57"/>
    </w:pPr>
  </w:style>
  <w:style w:type="paragraph" w:styleId="848">
    <w:name w:val="toc 3"/>
    <w:basedOn w:val="677"/>
    <w:next w:val="677"/>
    <w:uiPriority w:val="39"/>
    <w:unhideWhenUsed/>
    <w:pPr>
      <w:ind w:left="567"/>
      <w:spacing w:after="57"/>
    </w:pPr>
  </w:style>
  <w:style w:type="paragraph" w:styleId="849">
    <w:name w:val="toc 4"/>
    <w:basedOn w:val="677"/>
    <w:next w:val="677"/>
    <w:uiPriority w:val="39"/>
    <w:unhideWhenUsed/>
    <w:pPr>
      <w:ind w:left="850"/>
      <w:spacing w:after="57"/>
    </w:pPr>
  </w:style>
  <w:style w:type="paragraph" w:styleId="850">
    <w:name w:val="toc 5"/>
    <w:basedOn w:val="677"/>
    <w:next w:val="677"/>
    <w:uiPriority w:val="39"/>
    <w:unhideWhenUsed/>
    <w:pPr>
      <w:ind w:left="1134"/>
      <w:spacing w:after="57"/>
    </w:pPr>
  </w:style>
  <w:style w:type="paragraph" w:styleId="851">
    <w:name w:val="toc 6"/>
    <w:basedOn w:val="677"/>
    <w:next w:val="677"/>
    <w:uiPriority w:val="39"/>
    <w:unhideWhenUsed/>
    <w:pPr>
      <w:ind w:left="1417"/>
      <w:spacing w:after="57"/>
    </w:pPr>
  </w:style>
  <w:style w:type="paragraph" w:styleId="852">
    <w:name w:val="toc 7"/>
    <w:basedOn w:val="677"/>
    <w:next w:val="677"/>
    <w:uiPriority w:val="39"/>
    <w:unhideWhenUsed/>
    <w:pPr>
      <w:ind w:left="1701"/>
      <w:spacing w:after="57"/>
    </w:pPr>
  </w:style>
  <w:style w:type="paragraph" w:styleId="853">
    <w:name w:val="toc 8"/>
    <w:basedOn w:val="677"/>
    <w:next w:val="677"/>
    <w:uiPriority w:val="39"/>
    <w:unhideWhenUsed/>
    <w:pPr>
      <w:ind w:left="1984"/>
      <w:spacing w:after="57"/>
    </w:pPr>
  </w:style>
  <w:style w:type="paragraph" w:styleId="854">
    <w:name w:val="toc 9"/>
    <w:basedOn w:val="677"/>
    <w:next w:val="677"/>
    <w:uiPriority w:val="39"/>
    <w:unhideWhenUsed/>
    <w:pPr>
      <w:ind w:left="2268"/>
      <w:spacing w:after="57"/>
    </w:pPr>
  </w:style>
  <w:style w:type="paragraph" w:styleId="855">
    <w:name w:val="TOC Heading"/>
    <w:uiPriority w:val="39"/>
    <w:unhideWhenUsed/>
  </w:style>
  <w:style w:type="paragraph" w:styleId="856">
    <w:name w:val="table of figures"/>
    <w:basedOn w:val="677"/>
    <w:next w:val="677"/>
    <w:uiPriority w:val="99"/>
    <w:unhideWhenUsed/>
  </w:style>
  <w:style w:type="paragraph" w:styleId="857">
    <w:name w:val="Balloon Text"/>
    <w:basedOn w:val="677"/>
    <w:link w:val="858"/>
    <w:uiPriority w:val="99"/>
    <w:semiHidden/>
    <w:unhideWhenUsed/>
    <w:rPr>
      <w:rFonts w:ascii="Tahoma" w:hAnsi="Tahoma" w:cs="Tahoma"/>
      <w:sz w:val="16"/>
      <w:szCs w:val="16"/>
    </w:rPr>
  </w:style>
  <w:style w:type="character" w:styleId="858" w:customStyle="1">
    <w:name w:val="Текст выноски Знак"/>
    <w:basedOn w:val="687"/>
    <w:link w:val="857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859">
    <w:name w:val="Header"/>
    <w:basedOn w:val="677"/>
    <w:link w:val="86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60" w:customStyle="1">
    <w:name w:val="Верхний колонтитул Знак"/>
    <w:basedOn w:val="687"/>
    <w:link w:val="85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61">
    <w:name w:val="Footer"/>
    <w:basedOn w:val="677"/>
    <w:link w:val="86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62" w:customStyle="1">
    <w:name w:val="Нижний колонтитул Знак"/>
    <w:basedOn w:val="687"/>
    <w:link w:val="861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D9523-DB86-4D8B-B436-B3532A989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Ионова Татьяна Ивановна</dc:creator>
  <cp:lastModifiedBy>Слизовский Дмитрий Игоревич</cp:lastModifiedBy>
  <cp:revision>30</cp:revision>
  <dcterms:created xsi:type="dcterms:W3CDTF">2026-06-16T13:37:00Z</dcterms:created>
  <dcterms:modified xsi:type="dcterms:W3CDTF">2026-07-20T12:03:45Z</dcterms:modified>
</cp:coreProperties>
</file>